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1A" w:rsidRDefault="000F771A" w:rsidP="000F771A">
      <w:pPr>
        <w:pStyle w:val="a3"/>
        <w:spacing w:before="0" w:beforeAutospacing="0" w:after="250" w:afterAutospacing="0" w:line="384" w:lineRule="atLeast"/>
        <w:rPr>
          <w:rFonts w:ascii="Arial" w:hAnsi="Arial" w:cs="Arial"/>
          <w:color w:val="000000"/>
          <w:spacing w:val="3"/>
          <w:sz w:val="20"/>
          <w:szCs w:val="20"/>
        </w:rPr>
      </w:pPr>
      <w:r>
        <w:rPr>
          <w:rFonts w:ascii="Arial" w:hAnsi="Arial" w:cs="Arial"/>
          <w:b/>
          <w:bCs/>
          <w:color w:val="000000"/>
          <w:spacing w:val="3"/>
          <w:sz w:val="20"/>
          <w:szCs w:val="20"/>
        </w:rPr>
        <w:t>Статья 8. Условия назначения пенсий военнослужащим и членам их семей</w:t>
      </w:r>
    </w:p>
    <w:p w:rsidR="000F771A" w:rsidRDefault="000F771A" w:rsidP="000F771A">
      <w:pPr>
        <w:pStyle w:val="a3"/>
        <w:spacing w:before="0" w:beforeAutospacing="0" w:after="250" w:afterAutospacing="0" w:line="384" w:lineRule="atLeast"/>
        <w:rPr>
          <w:rFonts w:ascii="Arial" w:hAnsi="Arial" w:cs="Arial"/>
          <w:color w:val="000000"/>
          <w:spacing w:val="3"/>
          <w:sz w:val="20"/>
          <w:szCs w:val="20"/>
        </w:rPr>
      </w:pPr>
      <w:r>
        <w:rPr>
          <w:rFonts w:ascii="Arial" w:hAnsi="Arial" w:cs="Arial"/>
          <w:color w:val="000000"/>
          <w:spacing w:val="3"/>
          <w:sz w:val="20"/>
          <w:szCs w:val="20"/>
        </w:rPr>
        <w:t>     1.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Законом Российской Федерации "О пенсионном обеспечении лиц, проходивших военную службу, службу в органах внутренних дел, учреждениях и органах уголовно-исполнительной системы, и их семей".</w:t>
      </w:r>
    </w:p>
    <w:p w:rsidR="000F771A" w:rsidRDefault="000F771A" w:rsidP="000F771A">
      <w:pPr>
        <w:pStyle w:val="a3"/>
        <w:spacing w:before="0" w:beforeAutospacing="0" w:after="250" w:afterAutospacing="0" w:line="384" w:lineRule="atLeast"/>
        <w:rPr>
          <w:rFonts w:ascii="Arial" w:hAnsi="Arial" w:cs="Arial"/>
          <w:color w:val="000000"/>
          <w:spacing w:val="3"/>
          <w:sz w:val="20"/>
          <w:szCs w:val="20"/>
        </w:rPr>
      </w:pPr>
      <w:r>
        <w:rPr>
          <w:rFonts w:ascii="Arial" w:hAnsi="Arial" w:cs="Arial"/>
          <w:color w:val="000000"/>
          <w:spacing w:val="3"/>
          <w:sz w:val="20"/>
          <w:szCs w:val="20"/>
        </w:rPr>
        <w:t>     2. 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p w:rsidR="000F771A" w:rsidRDefault="000F771A" w:rsidP="000F771A">
      <w:pPr>
        <w:pStyle w:val="a3"/>
        <w:spacing w:before="0" w:beforeAutospacing="0" w:after="250" w:afterAutospacing="0" w:line="384" w:lineRule="atLeast"/>
        <w:rPr>
          <w:rFonts w:ascii="Arial" w:hAnsi="Arial" w:cs="Arial"/>
          <w:color w:val="000000"/>
          <w:spacing w:val="3"/>
          <w:sz w:val="20"/>
          <w:szCs w:val="20"/>
        </w:rPr>
      </w:pPr>
      <w:r>
        <w:rPr>
          <w:rFonts w:ascii="Arial" w:hAnsi="Arial" w:cs="Arial"/>
          <w:color w:val="000000"/>
          <w:spacing w:val="3"/>
          <w:sz w:val="20"/>
          <w:szCs w:val="20"/>
        </w:rPr>
        <w:t>     3. 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нетрудоспособным членам их семей назначается пенсия по случаю потери кормильца. Нетрудоспособными членами семьи признаются:</w:t>
      </w:r>
    </w:p>
    <w:p w:rsidR="000F771A" w:rsidRDefault="000F771A" w:rsidP="000F771A">
      <w:pPr>
        <w:pStyle w:val="a3"/>
        <w:spacing w:before="0" w:beforeAutospacing="0" w:after="250" w:afterAutospacing="0" w:line="384" w:lineRule="atLeast"/>
        <w:rPr>
          <w:rFonts w:ascii="Arial" w:hAnsi="Arial" w:cs="Arial"/>
          <w:color w:val="000000"/>
          <w:spacing w:val="3"/>
          <w:sz w:val="20"/>
          <w:szCs w:val="20"/>
        </w:rPr>
      </w:pPr>
      <w:r>
        <w:rPr>
          <w:rFonts w:ascii="Arial" w:hAnsi="Arial" w:cs="Arial"/>
          <w:color w:val="000000"/>
          <w:spacing w:val="3"/>
          <w:sz w:val="20"/>
          <w:szCs w:val="20"/>
        </w:rPr>
        <w:t>     1) дети, братья, сестры и внуки погибшего (умершего) кормильца, не достигшие возраста 18 лет, а если они обучаются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w:t>
      </w:r>
    </w:p>
    <w:p w:rsidR="000F771A" w:rsidRDefault="000F771A" w:rsidP="000F771A">
      <w:pPr>
        <w:pStyle w:val="a3"/>
        <w:spacing w:before="0" w:beforeAutospacing="0" w:after="250" w:afterAutospacing="0" w:line="384" w:lineRule="atLeast"/>
        <w:rPr>
          <w:rFonts w:ascii="Arial" w:hAnsi="Arial" w:cs="Arial"/>
          <w:color w:val="000000"/>
          <w:spacing w:val="3"/>
          <w:sz w:val="20"/>
          <w:szCs w:val="20"/>
        </w:rPr>
      </w:pPr>
      <w:r>
        <w:rPr>
          <w:rFonts w:ascii="Arial" w:hAnsi="Arial" w:cs="Arial"/>
          <w:color w:val="000000"/>
          <w:spacing w:val="3"/>
          <w:sz w:val="20"/>
          <w:szCs w:val="20"/>
        </w:rPr>
        <w:t>     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 погибшего (умершего) кормильца, не достигшими возраста 14 лет и имеющими право на пенсию в соответствии с подпунктом 1 настоящего пункта, и не работает;</w:t>
      </w:r>
    </w:p>
    <w:p w:rsidR="000F771A" w:rsidRDefault="000F771A" w:rsidP="000F771A">
      <w:pPr>
        <w:pStyle w:val="a3"/>
        <w:spacing w:before="0" w:beforeAutospacing="0" w:after="250" w:afterAutospacing="0" w:line="384" w:lineRule="atLeast"/>
        <w:rPr>
          <w:rFonts w:ascii="Arial" w:hAnsi="Arial" w:cs="Arial"/>
          <w:color w:val="000000"/>
          <w:spacing w:val="3"/>
          <w:sz w:val="20"/>
          <w:szCs w:val="20"/>
        </w:rPr>
      </w:pPr>
      <w:r>
        <w:rPr>
          <w:rFonts w:ascii="Arial" w:hAnsi="Arial" w:cs="Arial"/>
          <w:color w:val="000000"/>
          <w:spacing w:val="3"/>
          <w:sz w:val="20"/>
          <w:szCs w:val="20"/>
        </w:rPr>
        <w:t>     3) отец, мать и супруг погибшего (умершего) кормильца (за исключением родителей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60 и 55 лет (соответственно мужчины и женщины) либо являются инвалидами;</w:t>
      </w:r>
    </w:p>
    <w:p w:rsidR="000F771A" w:rsidRDefault="000F771A" w:rsidP="000F771A">
      <w:pPr>
        <w:pStyle w:val="a3"/>
        <w:spacing w:before="0" w:beforeAutospacing="0" w:after="250" w:afterAutospacing="0" w:line="384" w:lineRule="atLeast"/>
        <w:rPr>
          <w:rFonts w:ascii="Arial" w:hAnsi="Arial" w:cs="Arial"/>
          <w:color w:val="000000"/>
          <w:spacing w:val="3"/>
          <w:sz w:val="20"/>
          <w:szCs w:val="20"/>
        </w:rPr>
      </w:pPr>
      <w:r>
        <w:rPr>
          <w:rFonts w:ascii="Arial" w:hAnsi="Arial" w:cs="Arial"/>
          <w:color w:val="000000"/>
          <w:spacing w:val="3"/>
          <w:sz w:val="20"/>
          <w:szCs w:val="20"/>
        </w:rPr>
        <w:lastRenderedPageBreak/>
        <w:t>     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rsidR="000F771A" w:rsidRDefault="000F771A" w:rsidP="000F771A">
      <w:pPr>
        <w:pStyle w:val="a3"/>
        <w:spacing w:before="0" w:beforeAutospacing="0" w:after="250" w:afterAutospacing="0" w:line="384" w:lineRule="atLeast"/>
        <w:rPr>
          <w:rFonts w:ascii="Arial" w:hAnsi="Arial" w:cs="Arial"/>
          <w:color w:val="000000"/>
          <w:spacing w:val="3"/>
          <w:sz w:val="20"/>
          <w:szCs w:val="20"/>
        </w:rPr>
      </w:pPr>
      <w:r>
        <w:rPr>
          <w:rFonts w:ascii="Arial" w:hAnsi="Arial" w:cs="Arial"/>
          <w:color w:val="000000"/>
          <w:spacing w:val="3"/>
          <w:sz w:val="20"/>
          <w:szCs w:val="20"/>
        </w:rPr>
        <w:t>     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0F771A" w:rsidRDefault="000F771A" w:rsidP="000F771A">
      <w:pPr>
        <w:pStyle w:val="a3"/>
        <w:spacing w:before="0" w:beforeAutospacing="0" w:after="250" w:afterAutospacing="0" w:line="384" w:lineRule="atLeast"/>
        <w:rPr>
          <w:rFonts w:ascii="Arial" w:hAnsi="Arial" w:cs="Arial"/>
          <w:color w:val="000000"/>
          <w:spacing w:val="3"/>
          <w:sz w:val="20"/>
          <w:szCs w:val="20"/>
        </w:rPr>
      </w:pPr>
      <w:r>
        <w:rPr>
          <w:rFonts w:ascii="Arial" w:hAnsi="Arial" w:cs="Arial"/>
          <w:color w:val="000000"/>
          <w:spacing w:val="3"/>
          <w:sz w:val="20"/>
          <w:szCs w:val="20"/>
        </w:rPr>
        <w:t>     Нетрудоспособным членам семьи, указанным в подпунктах 1 (за исключением детей), 3 и 5 настоящего пункта, пенсия назначается в том случае, если они находились на иждивении погибшего (умершего) кормильца.</w:t>
      </w:r>
    </w:p>
    <w:p w:rsidR="000F771A" w:rsidRDefault="000F771A" w:rsidP="000F771A">
      <w:pPr>
        <w:pStyle w:val="a3"/>
        <w:spacing w:before="0" w:beforeAutospacing="0" w:after="250" w:afterAutospacing="0" w:line="384" w:lineRule="atLeast"/>
        <w:rPr>
          <w:rFonts w:ascii="Arial" w:hAnsi="Arial" w:cs="Arial"/>
          <w:color w:val="000000"/>
          <w:spacing w:val="3"/>
          <w:sz w:val="20"/>
          <w:szCs w:val="20"/>
        </w:rPr>
      </w:pPr>
      <w:r>
        <w:rPr>
          <w:rFonts w:ascii="Arial" w:hAnsi="Arial" w:cs="Arial"/>
          <w:color w:val="000000"/>
          <w:spacing w:val="3"/>
          <w:sz w:val="20"/>
          <w:szCs w:val="20"/>
        </w:rPr>
        <w:t>     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rsidR="000F771A" w:rsidRDefault="000F771A" w:rsidP="000F771A">
      <w:pPr>
        <w:pStyle w:val="a3"/>
        <w:spacing w:before="0" w:beforeAutospacing="0" w:after="250" w:afterAutospacing="0" w:line="384" w:lineRule="atLeast"/>
        <w:rPr>
          <w:rFonts w:ascii="Arial" w:hAnsi="Arial" w:cs="Arial"/>
          <w:color w:val="000000"/>
          <w:spacing w:val="3"/>
          <w:sz w:val="20"/>
          <w:szCs w:val="20"/>
        </w:rPr>
      </w:pPr>
      <w:r>
        <w:rPr>
          <w:rFonts w:ascii="Arial" w:hAnsi="Arial" w:cs="Arial"/>
          <w:color w:val="000000"/>
          <w:spacing w:val="3"/>
          <w:sz w:val="20"/>
          <w:szCs w:val="20"/>
        </w:rPr>
        <w:t>     5. Пенсии по инвалидности военнослужащих, проходивших военную службу по призыву в качестве солдат, матросов, сержантов и старшин,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rsidR="009037EE" w:rsidRDefault="009037EE"/>
    <w:sectPr w:rsidR="009037EE" w:rsidSect="00903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F771A"/>
    <w:rsid w:val="000F771A"/>
    <w:rsid w:val="00903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7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92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Office Word</Application>
  <DocSecurity>0</DocSecurity>
  <Lines>28</Lines>
  <Paragraphs>7</Paragraphs>
  <ScaleCrop>false</ScaleCrop>
  <Company>Microsoft</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2017-02-07T12:02:00Z</dcterms:created>
  <dcterms:modified xsi:type="dcterms:W3CDTF">2017-02-07T12:02:00Z</dcterms:modified>
</cp:coreProperties>
</file>