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00" w:rsidRPr="00BF4000" w:rsidRDefault="00BF4000" w:rsidP="00BF4000">
      <w:pPr>
        <w:shd w:val="clear" w:color="auto" w:fill="FFFFFF"/>
        <w:spacing w:after="0" w:line="402" w:lineRule="atLeast"/>
        <w:outlineLvl w:val="0"/>
        <w:rPr>
          <w:rFonts w:ascii="Arial" w:eastAsia="Times New Roman" w:hAnsi="Arial" w:cs="Arial"/>
          <w:color w:val="000000" w:themeColor="text1"/>
          <w:kern w:val="36"/>
          <w:sz w:val="34"/>
          <w:szCs w:val="34"/>
          <w:lang w:eastAsia="ru-RU"/>
        </w:rPr>
      </w:pPr>
      <w:r w:rsidRPr="00BF4000">
        <w:rPr>
          <w:rFonts w:ascii="Arial" w:eastAsia="Times New Roman" w:hAnsi="Arial" w:cs="Arial"/>
          <w:color w:val="000000" w:themeColor="text1"/>
          <w:kern w:val="36"/>
          <w:sz w:val="34"/>
          <w:szCs w:val="34"/>
          <w:bdr w:val="none" w:sz="0" w:space="0" w:color="auto" w:frame="1"/>
          <w:lang w:eastAsia="ru-RU"/>
        </w:rPr>
        <w:t>судебная практика по делам наследования</w:t>
      </w:r>
    </w:p>
    <w:p w:rsidR="00BF4000" w:rsidRPr="00BF4000" w:rsidRDefault="00BF4000" w:rsidP="00BF4000">
      <w:pPr>
        <w:shd w:val="clear" w:color="auto" w:fill="FFFFFF"/>
        <w:spacing w:after="0" w:line="240" w:lineRule="auto"/>
        <w:rPr>
          <w:rFonts w:ascii="Arial" w:eastAsia="Times New Roman" w:hAnsi="Arial" w:cs="Arial"/>
          <w:color w:val="000000" w:themeColor="text1"/>
          <w:lang w:eastAsia="ru-RU"/>
        </w:rPr>
      </w:pPr>
      <w:r w:rsidRPr="00BF4000">
        <w:rPr>
          <w:rFonts w:ascii="Arial" w:eastAsia="Times New Roman" w:hAnsi="Arial" w:cs="Arial"/>
          <w:color w:val="000000" w:themeColor="text1"/>
          <w:lang w:eastAsia="ru-RU"/>
        </w:rPr>
        <w:t>02.05.12</w:t>
      </w:r>
    </w:p>
    <w:p w:rsidR="00BF4000" w:rsidRPr="00BF4000" w:rsidRDefault="00BF4000" w:rsidP="00BF4000">
      <w:pPr>
        <w:shd w:val="clear" w:color="auto" w:fill="FFFFFF"/>
        <w:spacing w:after="0" w:line="332" w:lineRule="atLeast"/>
        <w:rPr>
          <w:rFonts w:ascii="Arial" w:eastAsia="Times New Roman" w:hAnsi="Arial" w:cs="Arial"/>
          <w:color w:val="000000" w:themeColor="text1"/>
          <w:lang w:eastAsia="ru-RU"/>
        </w:rPr>
      </w:pPr>
      <w:r w:rsidRPr="00BF4000">
        <w:rPr>
          <w:rFonts w:ascii="Arial" w:eastAsia="Times New Roman" w:hAnsi="Arial" w:cs="Arial"/>
          <w:color w:val="000000" w:themeColor="text1"/>
          <w:lang w:eastAsia="ru-RU"/>
        </w:rPr>
        <w:t>Постановление Пленума Верховного Суда Украины от 30.05.08. № 7 “О судебной практике по делам о наследовании” (неофициальный перевод адвоката Пильганчука В.Н.) С целью обеспечения одинакового применения законодательства о наследовании Пленум Верховного Суда Украины П О С Т А Н О В Л Я Е Т дать судам такие разъяснения: Наследственные отношения регулируются Гражданским кодексом Украины (далее – ГК), законами Украины от 2 сентября 1993 года N 3425-XII "О нотариате", от 23 июня 2005 года N 2709-IV "О международном частном праве", другими законами, а также принятыми согласно им подзаконными нормативно-правовыми актами. Отношения наследования регулируются правилами ГК, если наследство открылось не раньше 1 января 2004 года. В случае открытия наследства до указанной даты применяется действующее на то время законодательство, в частности, соответствующие правила Гражданского кодекса Украинской ССР (далее – ГК УССР), в том числе относительно принятия наследства, круга наследников по закону. В случае, когда наследство, которое открылось до вступления в действие ГК и срок на его принятие не закончился до 1 января 2004 года, наследственные отношения регулируются этим Кодексом.</w:t>
      </w:r>
      <w:r w:rsidRPr="00BF4000">
        <w:rPr>
          <w:rFonts w:ascii="Arial" w:eastAsia="Times New Roman" w:hAnsi="Arial" w:cs="Arial"/>
          <w:color w:val="000000" w:themeColor="text1"/>
          <w:lang w:eastAsia="ru-RU"/>
        </w:rPr>
        <w:br/>
        <w:t>Дела о наследовании рассматриваются судами по правилам искового производства, если лицо обращается в суд с требованием об установлении фактов, которые имеют юридическое значение, которые могут повлиять на наследственные права и обязанности других лиц и (или) при наличии других наследников и спора между ними. Если возникновение права на наследование зависит от доказывания определенных фактов, лицо может обратиться в суд с заявлением об установлении этих фактов, которое, в случае отсутствия спора рассматривается по правилам особого производства. В частности, в таком порядке суды должны рассматривать заявления об установлении семейных отношений с наследодателем, проживании с ним одной семьей, постоянного проживания вместе с наследодателем на время открытия наследства, принятия наследства, которое открылось до 1 января 2004 года и тому подобное. Если во время рассмотрения дела в порядке особого производства выяснится, что имеет место спор о праве, суд на основании части шестой статьи 235 Гражданского процессуального кодекса Украины (далее – ГПК) оставляет заявление без рассмотрения и разъясняет заявителю, что он имеет право обратиться в суд с иском на общих основаниях.</w:t>
      </w:r>
      <w:r w:rsidRPr="00BF4000">
        <w:rPr>
          <w:rFonts w:ascii="Arial" w:eastAsia="Times New Roman" w:hAnsi="Arial" w:cs="Arial"/>
          <w:color w:val="000000" w:themeColor="text1"/>
          <w:lang w:eastAsia="ru-RU"/>
        </w:rPr>
        <w:br/>
        <w:t xml:space="preserve">Согласно правилам статьи 1220 ГК и статьи 249 ГПК временем открытия наследства следует считать день смерти лица, указанный в свидетельстве о смерти, выданным соответствующим государственным органом регистрации актов гражданского состояния. Временем открытия наследства посмертно реабилитированных лиц является день принятия решения районной комиссией по вопросам возобновления прав реабилитированных о возвращении имущества реабилитированного или возмещения его стоимости наследникам первой очереди. Круг наследников первой очереди определяется на день вынесения этого решения. Признание лица безвестно отсутствующим не открывает наследства. Местом открытия наследства является последнее место проживания наследодателя, которое определяется по правилам статьи 29, части второй статьи 1221 ГК. Если наследодатель имел несколько мест проживания, местом открытия </w:t>
      </w:r>
      <w:r w:rsidRPr="00BF4000">
        <w:rPr>
          <w:rFonts w:ascii="Arial" w:eastAsia="Times New Roman" w:hAnsi="Arial" w:cs="Arial"/>
          <w:color w:val="000000" w:themeColor="text1"/>
          <w:lang w:eastAsia="ru-RU"/>
        </w:rPr>
        <w:lastRenderedPageBreak/>
        <w:t>наследства считается последнее место регистрации наследодателя.</w:t>
      </w:r>
      <w:r w:rsidRPr="00BF4000">
        <w:rPr>
          <w:rFonts w:ascii="Arial" w:eastAsia="Times New Roman" w:hAnsi="Arial" w:cs="Arial"/>
          <w:color w:val="000000" w:themeColor="text1"/>
          <w:lang w:eastAsia="ru-RU"/>
        </w:rPr>
        <w:br/>
        <w:t>При решении спора относительно наследования прав на имущество, которое находится за границей, или при участии иностранца, необходимо выяснять, существует ли договор о правовой помощи с этой страной, и не предусмотрены ли в этом договоре другие правила относительно наследования, чем в украинском законодательстве. В случае расхождений применяются нормы международного договора. Право на наследование недвижимого имущества, согласно со статьей 71 Закона Украины "О международном частном праве", регулируется законодательством страны, на территории которой находится это имущество.</w:t>
      </w:r>
      <w:r w:rsidRPr="00BF4000">
        <w:rPr>
          <w:rFonts w:ascii="Arial" w:eastAsia="Times New Roman" w:hAnsi="Arial" w:cs="Arial"/>
          <w:color w:val="000000" w:themeColor="text1"/>
          <w:lang w:eastAsia="ru-RU"/>
        </w:rPr>
        <w:br/>
        <w:t>При наличии завещания на все имущество правило части второй статьи 1223 ГК применяется в случае непринятия наследства или отказа от наследства всеми наследниками по завещанию. В случае непринятия наследства или отказа от его одним из наследников по завещанию применяется норма части первой статьи 1275 ГК, в соответствии с которой доля в наследстве, которую он имел право принять, переходит к другим наследникам по завещанию и распределяется между ними поровну. В случае недействительности </w:t>
      </w:r>
      <w:hyperlink r:id="rId4" w:history="1">
        <w:r w:rsidRPr="00BF4000">
          <w:rPr>
            <w:rFonts w:ascii="Arial" w:eastAsia="Times New Roman" w:hAnsi="Arial" w:cs="Arial"/>
            <w:color w:val="000000" w:themeColor="text1"/>
            <w:lang w:eastAsia="ru-RU"/>
          </w:rPr>
          <w:t>нового</w:t>
        </w:r>
      </w:hyperlink>
      <w:r w:rsidRPr="00BF4000">
        <w:rPr>
          <w:rFonts w:ascii="Arial" w:eastAsia="Times New Roman" w:hAnsi="Arial" w:cs="Arial"/>
          <w:color w:val="000000" w:themeColor="text1"/>
          <w:lang w:eastAsia="ru-RU"/>
        </w:rPr>
        <w:t>завещания действие предыдущего возобновляется лишь в случаях, предусмотренных статьями 225, 231 ГК Украины.</w:t>
      </w:r>
      <w:r w:rsidRPr="00BF4000">
        <w:rPr>
          <w:rFonts w:ascii="Arial" w:eastAsia="Times New Roman" w:hAnsi="Arial" w:cs="Arial"/>
          <w:color w:val="000000" w:themeColor="text1"/>
          <w:lang w:eastAsia="ru-RU"/>
        </w:rPr>
        <w:br/>
        <w:t>Правило абзаца второго части третьей статьи 1224 ГК касается лица, которое обязано было удерживать наследодателя согласно нормам Семейного кодекса Украины (далее – СК). Факт уклонения лица от выполнения обязанности содержания наследодателя устанавливается судом по заявлению заинтересованного лица (других наследников или территориальной громады). При этом следует учитывать поведение лица, понимания, им своей обязанности относительно предоставления помощи, ее необходимость для существования наследодателя, наличие возможности для этого и сознательного невыполнения таким лицом установленной законом обязанности. Не предъявление наследодателем, который имел право на содержание, иска о взыскании алиментов к лицу, которое претендует на наследство, не является достаточным основанием для отказа в иске об устранении от права на наследование. Правило части пятой статьи 1224 ГК касается всех наследников по закону, в частности и тех, которые в соответствии со СК не были обязаны удерживать наследодателя. Беспомощным следует понимать состояние лица, предопределенное преклонным возрастом, тяжелой болезнью или увечьем, когда оно не может самостоятельно обеспечить условия своей жизни, нуждается в постороннем досмотре, помощи и заботе. Требование об устранении наследника от права на наследование может быть предъявлено лицом, для которого такое устранение порождает связанные с наследованием права и обязанности, одновременно с его иском о получении права на наследование из оснований, определенных в части второй статье 1259 ГК.</w:t>
      </w:r>
      <w:r w:rsidRPr="00BF4000">
        <w:rPr>
          <w:rFonts w:ascii="Arial" w:eastAsia="Times New Roman" w:hAnsi="Arial" w:cs="Arial"/>
          <w:color w:val="000000" w:themeColor="text1"/>
          <w:lang w:eastAsia="ru-RU"/>
        </w:rPr>
        <w:br/>
        <w:t>Если наследодателем было осуществлено самочинное строительство (часть первая статьи 376 ГК), к наследникам переходит право собственности на </w:t>
      </w:r>
      <w:hyperlink r:id="rId5" w:history="1">
        <w:r w:rsidRPr="00BF4000">
          <w:rPr>
            <w:rFonts w:ascii="Arial" w:eastAsia="Times New Roman" w:hAnsi="Arial" w:cs="Arial"/>
            <w:color w:val="000000" w:themeColor="text1"/>
            <w:lang w:eastAsia="ru-RU"/>
          </w:rPr>
          <w:t>строительные материалы</w:t>
        </w:r>
      </w:hyperlink>
      <w:r w:rsidRPr="00BF4000">
        <w:rPr>
          <w:rFonts w:ascii="Arial" w:eastAsia="Times New Roman" w:hAnsi="Arial" w:cs="Arial"/>
          <w:color w:val="000000" w:themeColor="text1"/>
          <w:lang w:eastAsia="ru-RU"/>
        </w:rPr>
        <w:t xml:space="preserve">, оборудование и тому подобное, которые были использованы в процессе этого строительства. Если право собственности на самочинно возведенное здание признано судом за владельцем (пользователем) земельного участка, на котором оно размещено, тогда в состав наследства входит право на возмещение расходов на строительство (часть шестая статьи 376 ГК). К наследникам, которые приняли </w:t>
      </w:r>
      <w:r w:rsidRPr="00BF4000">
        <w:rPr>
          <w:rFonts w:ascii="Arial" w:eastAsia="Times New Roman" w:hAnsi="Arial" w:cs="Arial"/>
          <w:color w:val="000000" w:themeColor="text1"/>
          <w:lang w:eastAsia="ru-RU"/>
        </w:rPr>
        <w:lastRenderedPageBreak/>
        <w:t>наследство, в случае снесения самочинного строительства переходит обязанность возместить стоимость расходов на его снесение и приведение </w:t>
      </w:r>
      <w:hyperlink r:id="rId6" w:history="1">
        <w:r w:rsidRPr="00BF4000">
          <w:rPr>
            <w:rFonts w:ascii="Arial" w:eastAsia="Times New Roman" w:hAnsi="Arial" w:cs="Arial"/>
            <w:color w:val="000000" w:themeColor="text1"/>
            <w:lang w:eastAsia="ru-RU"/>
          </w:rPr>
          <w:t>земельного участка</w:t>
        </w:r>
      </w:hyperlink>
      <w:r w:rsidRPr="00BF4000">
        <w:rPr>
          <w:rFonts w:ascii="Arial" w:eastAsia="Times New Roman" w:hAnsi="Arial" w:cs="Arial"/>
          <w:color w:val="000000" w:themeColor="text1"/>
          <w:lang w:eastAsia="ru-RU"/>
        </w:rPr>
        <w:t> к предыдущему состоянию (части четвертая, седьмая статьи 376 ГК).</w:t>
      </w:r>
      <w:r w:rsidRPr="00BF4000">
        <w:rPr>
          <w:rFonts w:ascii="Arial" w:eastAsia="Times New Roman" w:hAnsi="Arial" w:cs="Arial"/>
          <w:color w:val="000000" w:themeColor="text1"/>
          <w:lang w:eastAsia="ru-RU"/>
        </w:rPr>
        <w:br/>
        <w:t>Если строительство осуществлялось по закону, то в случае смерти застройщика до завершения строительства его права и обязанности как застройщика входят в состав наследства. В случае смерти члена жилищно-строительного, дачно-строительного, гаражно-строительного кооператива, члена садовнического общества, которым ко дню смерти не были внесены полностью паевые взносы, в состав наследства входят часть внесенного пая и другие суммы, которые подлежат возвращению, а не квартира, дача, гараж, садовый дом. Доля паевого взноса, которая принадлежала умершему, входит в состав наследства на общих основаниях. Если наследодатель полностью внес паевой взнос, то в состав наследства включается соответственно квартира, дача, гараж, садовый дом, другие здания и сооружения.</w:t>
      </w:r>
      <w:r w:rsidRPr="00BF4000">
        <w:rPr>
          <w:rFonts w:ascii="Arial" w:eastAsia="Times New Roman" w:hAnsi="Arial" w:cs="Arial"/>
          <w:color w:val="000000" w:themeColor="text1"/>
          <w:lang w:eastAsia="ru-RU"/>
        </w:rPr>
        <w:br/>
        <w:t>Решая спор о наследовании доли участника хозяйственного общества, необходимо учитывать, что это допускается статьями 130, 147, 166 ГК, статьями 55, 69 Закона Украины от 19 сентября 1991 года N 1576-XII "О хозяйственных обществах" и не противоречит пункту 2 части первой статьи 1219 ГК. При этом наследуется не право на участие, а право, на часть в уставном (установочном) капитале. В акционерных обществах к наследникам переходит право собственности наследодателей на акции. Из состава наследства не могут быть исключены права на акции закрытых акционерных обществ. При отсутствии в законе ограничений относительно наследования права на акции такого общества суды не должны отказывать в признании права собственности наследников на акции.</w:t>
      </w:r>
      <w:r w:rsidRPr="00BF4000">
        <w:rPr>
          <w:rFonts w:ascii="Arial" w:eastAsia="Times New Roman" w:hAnsi="Arial" w:cs="Arial"/>
          <w:color w:val="000000" w:themeColor="text1"/>
          <w:lang w:eastAsia="ru-RU"/>
        </w:rPr>
        <w:br/>
        <w:t xml:space="preserve">В соответствии со статьей 1225 ГК право собственности на земельный участок переходит к наследникам по общим правилам наследования (с сохранением его целевого назначения) при подтверждении этого права наследодателя государственным актом на право собственности на землю или другим правоустанавлюющим документом. В порядке наследования могут передаваться также право пользования земельным участком для сельскохозяйственных потребностей (эмфитевзис), право пользования чужим земельным участком для застройки (суперфиций), право пользования чужим имуществом (сервитут). Правило статьи 1225 ГК о том, что при переходе к наследникам права собственности на жилой дом, другие здания и сооружения, к ним переходит право собственности или право пользования земельным участком, на котором они размещены, и в размере, который необходим для их обслуживания, если другой его размер не определен завещанием, необходимо понимать так, что такой участок переходит в собственность или пользование наследников, если он был предоставлен в установленном порядке, в пределах, определенных при предоставлении, при условии, что наследодатель не составлял завещания относительно распоряжения земельным участком, принадлежащем ему на праве собственности. Наследодатель может передавать по завещанию часть принадлежащего ему земельного участка, тогда другая часть этого участка наследуется по закону. В случае когда наследодатель завещал весь земельный участок или его часть другим лицам, которые не наследовали недвижимое имущество, то наследники имеют право на земельный участок, на котором размещено недвижимое имущество и на часть </w:t>
      </w:r>
      <w:r w:rsidRPr="00BF4000">
        <w:rPr>
          <w:rFonts w:ascii="Arial" w:eastAsia="Times New Roman" w:hAnsi="Arial" w:cs="Arial"/>
          <w:color w:val="000000" w:themeColor="text1"/>
          <w:lang w:eastAsia="ru-RU"/>
        </w:rPr>
        <w:lastRenderedPageBreak/>
        <w:t>участка, который является необходимым для его обслуживания, независимо от содержания завещания. По таким правилам осуществляется и переход права на землю при наследовании права на часть недвижимого имущества, а если был установлен порядок пользования им – то с учетом этого порядка.</w:t>
      </w:r>
    </w:p>
    <w:p w:rsidR="00C0131C" w:rsidRPr="00BF4000" w:rsidRDefault="00C0131C">
      <w:pPr>
        <w:rPr>
          <w:color w:val="000000" w:themeColor="text1"/>
        </w:rPr>
      </w:pPr>
    </w:p>
    <w:sectPr w:rsidR="00C0131C" w:rsidRPr="00BF4000" w:rsidSect="00C01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F4000"/>
    <w:rsid w:val="00BF4000"/>
    <w:rsid w:val="00C01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1C"/>
  </w:style>
  <w:style w:type="paragraph" w:styleId="1">
    <w:name w:val="heading 1"/>
    <w:basedOn w:val="a"/>
    <w:link w:val="10"/>
    <w:uiPriority w:val="9"/>
    <w:qFormat/>
    <w:rsid w:val="00BF4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00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4000"/>
    <w:rPr>
      <w:color w:val="0000FF"/>
      <w:u w:val="single"/>
    </w:rPr>
  </w:style>
</w:styles>
</file>

<file path=word/webSettings.xml><?xml version="1.0" encoding="utf-8"?>
<w:webSettings xmlns:r="http://schemas.openxmlformats.org/officeDocument/2006/relationships" xmlns:w="http://schemas.openxmlformats.org/wordprocessingml/2006/main">
  <w:divs>
    <w:div w:id="436559986">
      <w:bodyDiv w:val="1"/>
      <w:marLeft w:val="0"/>
      <w:marRight w:val="0"/>
      <w:marTop w:val="0"/>
      <w:marBottom w:val="0"/>
      <w:divBdr>
        <w:top w:val="none" w:sz="0" w:space="0" w:color="auto"/>
        <w:left w:val="none" w:sz="0" w:space="0" w:color="auto"/>
        <w:bottom w:val="none" w:sz="0" w:space="0" w:color="auto"/>
        <w:right w:val="none" w:sz="0" w:space="0" w:color="auto"/>
      </w:divBdr>
      <w:divsChild>
        <w:div w:id="992489486">
          <w:marLeft w:val="0"/>
          <w:marRight w:val="0"/>
          <w:marTop w:val="0"/>
          <w:marBottom w:val="0"/>
          <w:divBdr>
            <w:top w:val="none" w:sz="0" w:space="8" w:color="C2C2C2"/>
            <w:left w:val="none" w:sz="0" w:space="13" w:color="C2C2C2"/>
            <w:bottom w:val="none" w:sz="0" w:space="8" w:color="C2C2C2"/>
            <w:right w:val="none" w:sz="0" w:space="13" w:color="C2C2C2"/>
          </w:divBdr>
          <w:divsChild>
            <w:div w:id="966277065">
              <w:marLeft w:val="0"/>
              <w:marRight w:val="0"/>
              <w:marTop w:val="0"/>
              <w:marBottom w:val="0"/>
              <w:divBdr>
                <w:top w:val="none" w:sz="0" w:space="0" w:color="C2C2C2"/>
                <w:left w:val="none" w:sz="0" w:space="0" w:color="C2C2C2"/>
                <w:bottom w:val="none" w:sz="0" w:space="0" w:color="C2C2C2"/>
                <w:right w:val="none" w:sz="0" w:space="0" w:color="C2C2C2"/>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eevka.prom.ua/Zemelnye-uchastki" TargetMode="External"/><Relationship Id="rId5" Type="http://schemas.openxmlformats.org/officeDocument/2006/relationships/hyperlink" Target="http://makeevka.prom.ua/Stroitelnye-materialy" TargetMode="External"/><Relationship Id="rId4" Type="http://schemas.openxmlformats.org/officeDocument/2006/relationships/hyperlink" Target="http://makeevka.prom.ua/Nov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8830</Characters>
  <Application>Microsoft Office Word</Application>
  <DocSecurity>0</DocSecurity>
  <Lines>73</Lines>
  <Paragraphs>20</Paragraphs>
  <ScaleCrop>false</ScaleCrop>
  <Company>Microsoft</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2017-09-07T05:24:00Z</dcterms:created>
  <dcterms:modified xsi:type="dcterms:W3CDTF">2017-09-07T05:24:00Z</dcterms:modified>
</cp:coreProperties>
</file>